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E7BC" w14:textId="77777777" w:rsidR="00466CD7" w:rsidRPr="000E2761" w:rsidRDefault="00466CD7" w:rsidP="002776CE">
      <w:pPr>
        <w:jc w:val="center"/>
        <w:rPr>
          <w:rFonts w:ascii="Calibri" w:eastAsia="Helvetica" w:hAnsi="Calibri" w:cs="Calibri"/>
          <w:b/>
          <w:bCs/>
          <w:sz w:val="28"/>
          <w:szCs w:val="28"/>
        </w:rPr>
      </w:pPr>
    </w:p>
    <w:p w14:paraId="1DDFA194" w14:textId="27466BE1" w:rsidR="00D234C5" w:rsidRDefault="00D234C5" w:rsidP="00D234C5">
      <w:pPr>
        <w:jc w:val="center"/>
        <w:rPr>
          <w:rFonts w:ascii="Calibri" w:eastAsia="Helvetica" w:hAnsi="Calibri" w:cs="Calibri"/>
          <w:b/>
          <w:bCs/>
          <w:sz w:val="32"/>
          <w:szCs w:val="32"/>
          <w:lang w:val="en-GB"/>
        </w:rPr>
      </w:pPr>
      <w:r w:rsidRPr="00D234C5">
        <w:rPr>
          <w:rFonts w:ascii="Calibri" w:eastAsia="Helvetica" w:hAnsi="Calibri" w:cs="Calibri"/>
          <w:b/>
          <w:bCs/>
          <w:sz w:val="32"/>
          <w:szCs w:val="32"/>
          <w:lang w:val="en-GB"/>
        </w:rPr>
        <w:t>Lavazza ist offizieller Kaffee</w:t>
      </w:r>
    </w:p>
    <w:p w14:paraId="471F1A6B" w14:textId="7FE561A3" w:rsidR="0024524B" w:rsidRPr="00687C44" w:rsidRDefault="00D234C5" w:rsidP="00D234C5">
      <w:pPr>
        <w:jc w:val="center"/>
        <w:rPr>
          <w:rFonts w:ascii="Calibri" w:hAnsi="Calibri" w:cs="Calibri"/>
          <w:b/>
          <w:bCs/>
          <w:lang w:val="en-US"/>
        </w:rPr>
      </w:pPr>
      <w:r w:rsidRPr="00D234C5">
        <w:rPr>
          <w:rFonts w:ascii="Calibri" w:eastAsia="Helvetica" w:hAnsi="Calibri" w:cs="Calibri"/>
          <w:b/>
          <w:bCs/>
          <w:sz w:val="32"/>
          <w:szCs w:val="32"/>
          <w:lang w:val="en-GB"/>
        </w:rPr>
        <w:t>von Juventus Turin: eine gemeinsame Zukunftsvision</w:t>
      </w:r>
    </w:p>
    <w:p w14:paraId="1C585CC1" w14:textId="77777777" w:rsidR="000E2761" w:rsidRPr="00687C44" w:rsidRDefault="000E2761">
      <w:pPr>
        <w:jc w:val="both"/>
        <w:rPr>
          <w:rFonts w:ascii="Calibri" w:hAnsi="Calibri" w:cs="Calibri"/>
          <w:b/>
          <w:bCs/>
          <w:lang w:val="en-US"/>
        </w:rPr>
      </w:pPr>
    </w:p>
    <w:p w14:paraId="18F38D32" w14:textId="3E4D932A" w:rsidR="00B60D43" w:rsidRDefault="006C50F6">
      <w:pPr>
        <w:jc w:val="both"/>
        <w:rPr>
          <w:rFonts w:ascii="Calibri" w:hAnsi="Calibri" w:cs="Calibri"/>
          <w:b/>
          <w:bCs/>
          <w:lang w:val="en-US"/>
        </w:rPr>
      </w:pPr>
      <w:r w:rsidRPr="006C50F6">
        <w:rPr>
          <w:rFonts w:ascii="Calibri" w:hAnsi="Calibri" w:cs="Calibri"/>
          <w:b/>
          <w:bCs/>
          <w:lang w:val="en-US"/>
        </w:rPr>
        <w:t xml:space="preserve">Turin, 8. September 2020 </w:t>
      </w:r>
      <w:r w:rsidRPr="00377909">
        <w:rPr>
          <w:rFonts w:ascii="Calibri" w:hAnsi="Calibri" w:cs="Calibri"/>
          <w:lang w:val="en-US"/>
        </w:rPr>
        <w:t xml:space="preserve">– «Offizieller Kaffee» von Italiens amtierenden Champions auf globaler Ebene: Dies ist der Kern der Vereinbarung, die </w:t>
      </w:r>
      <w:r w:rsidRPr="00377909">
        <w:rPr>
          <w:rFonts w:ascii="Calibri" w:hAnsi="Calibri" w:cs="Calibri"/>
          <w:b/>
          <w:bCs/>
          <w:lang w:val="en-US"/>
        </w:rPr>
        <w:t>Lavazza</w:t>
      </w:r>
      <w:r w:rsidRPr="00377909">
        <w:rPr>
          <w:rFonts w:ascii="Calibri" w:hAnsi="Calibri" w:cs="Calibri"/>
          <w:lang w:val="en-US"/>
        </w:rPr>
        <w:t xml:space="preserve"> und </w:t>
      </w:r>
      <w:r w:rsidRPr="00377909">
        <w:rPr>
          <w:rFonts w:ascii="Calibri" w:hAnsi="Calibri" w:cs="Calibri"/>
          <w:b/>
          <w:bCs/>
          <w:lang w:val="en-US"/>
        </w:rPr>
        <w:t>Juventus</w:t>
      </w:r>
      <w:r w:rsidRPr="00377909">
        <w:rPr>
          <w:rFonts w:ascii="Calibri" w:hAnsi="Calibri" w:cs="Calibri"/>
          <w:lang w:val="en-US"/>
        </w:rPr>
        <w:t xml:space="preserve"> auf der Grundlage der Werte getroffen haben, die sie stets geteilt und die ihnen in Italien und im Ausland Respekt verschafft haben. Die Vereinigung dieser beiden legendären Marken ist eine gemeinsame Vision einer Zukunft, in der Innovation, Leidenschaft und Tradition ihre Projekte prägen, um Menschen zu inspirieren, zu motivieren und in den Mittelpunkt einer Geschichte der Exzellenz zu rücken.</w:t>
      </w:r>
    </w:p>
    <w:p w14:paraId="4113861A" w14:textId="77777777" w:rsidR="006C50F6" w:rsidRPr="00B60D43" w:rsidRDefault="006C50F6">
      <w:pPr>
        <w:jc w:val="both"/>
        <w:rPr>
          <w:rFonts w:ascii="Calibri" w:hAnsi="Calibri" w:cs="Calibri"/>
          <w:color w:val="000000"/>
          <w:lang w:val="en-US"/>
        </w:rPr>
      </w:pPr>
    </w:p>
    <w:p w14:paraId="7799F1DE" w14:textId="77777777" w:rsidR="00261061" w:rsidRDefault="00261061" w:rsidP="002D1A60">
      <w:pPr>
        <w:jc w:val="both"/>
        <w:rPr>
          <w:rFonts w:ascii="Calibri" w:hAnsi="Calibri" w:cs="Calibri"/>
          <w:color w:val="000000"/>
          <w:lang w:val="en-GB"/>
        </w:rPr>
      </w:pPr>
      <w:r w:rsidRPr="00261061">
        <w:rPr>
          <w:rFonts w:ascii="Calibri" w:hAnsi="Calibri" w:cs="Calibri"/>
          <w:color w:val="000000"/>
          <w:lang w:val="en-GB"/>
        </w:rPr>
        <w:t xml:space="preserve">Aber das ist noch nicht alles. </w:t>
      </w:r>
      <w:r w:rsidRPr="00AF52F1">
        <w:rPr>
          <w:rFonts w:ascii="Calibri" w:hAnsi="Calibri" w:cs="Calibri"/>
          <w:b/>
          <w:bCs/>
          <w:color w:val="000000"/>
          <w:lang w:val="en-GB"/>
        </w:rPr>
        <w:t>Lavazza</w:t>
      </w:r>
      <w:r w:rsidRPr="00261061">
        <w:rPr>
          <w:rFonts w:ascii="Calibri" w:hAnsi="Calibri" w:cs="Calibri"/>
          <w:color w:val="000000"/>
          <w:lang w:val="en-GB"/>
        </w:rPr>
        <w:t xml:space="preserve"> und </w:t>
      </w:r>
      <w:r w:rsidRPr="00AF52F1">
        <w:rPr>
          <w:rFonts w:ascii="Calibri" w:hAnsi="Calibri" w:cs="Calibri"/>
          <w:b/>
          <w:bCs/>
          <w:color w:val="000000"/>
          <w:lang w:val="en-GB"/>
        </w:rPr>
        <w:t>Juventus</w:t>
      </w:r>
      <w:r w:rsidRPr="00261061">
        <w:rPr>
          <w:rFonts w:ascii="Calibri" w:hAnsi="Calibri" w:cs="Calibri"/>
          <w:color w:val="000000"/>
          <w:lang w:val="en-GB"/>
        </w:rPr>
        <w:t xml:space="preserve"> haben beide ihren Ursprung in Turin und sind heute zwei globale Grössen, die dank ihrer strategischen Vision und unternehmerischen Fähigkeiten in der Lage sind, ein Geschäftsmodell zu entwickeln und zu exportieren, das allgemein als erfolgreich angesehen wird.</w:t>
      </w:r>
    </w:p>
    <w:p w14:paraId="2C43BF85" w14:textId="77777777" w:rsidR="009B7590" w:rsidRDefault="00AF52F1" w:rsidP="009B7590">
      <w:pPr>
        <w:jc w:val="both"/>
        <w:rPr>
          <w:rFonts w:ascii="Calibri" w:hAnsi="Calibri" w:cs="Calibri"/>
          <w:color w:val="000000"/>
          <w:lang w:val="en-GB"/>
        </w:rPr>
      </w:pPr>
      <w:r w:rsidRPr="00AF52F1">
        <w:rPr>
          <w:rFonts w:ascii="Calibri" w:hAnsi="Calibri" w:cs="Calibri"/>
          <w:color w:val="000000"/>
          <w:lang w:val="en-GB"/>
        </w:rPr>
        <w:t>Die Vereinbarung umfasst eine Reihe von Marketing- und Kommunikationsmassnahmen wie die Sichtbarkeit der Marke Lavazza im Allianz Stadium während der Spiele der Serie A und der Coppa Italia sowie im Juventus-Trainingszentrum, Aktivitäten im Bereich digitale und soziale Medien sowie die Verwendung des Logos in der ATL-, BTL- und Web-Kommunikation.</w:t>
      </w:r>
    </w:p>
    <w:p w14:paraId="14E74684" w14:textId="77777777" w:rsidR="009B7590" w:rsidRDefault="00992F78" w:rsidP="009B7590">
      <w:pPr>
        <w:jc w:val="both"/>
        <w:rPr>
          <w:rFonts w:ascii="Calibri" w:hAnsi="Calibri" w:cs="Calibri"/>
          <w:color w:val="000000"/>
          <w:lang w:val="en-GB"/>
        </w:rPr>
      </w:pPr>
      <w:r w:rsidRPr="00992F78">
        <w:rPr>
          <w:rFonts w:ascii="Calibri" w:hAnsi="Calibri" w:cs="Calibri"/>
          <w:color w:val="000000"/>
          <w:lang w:val="en-US"/>
        </w:rPr>
        <w:t>Die Partnerschaft involviert auch das erste Frauenteam von Juventus, das seit seiner Gründung immer italienischer Meister war; und die eSports-Welt, dank einiger Aktivitäten mit dem Juventus eFootball-Team.</w:t>
      </w:r>
    </w:p>
    <w:p w14:paraId="5F56D4E1" w14:textId="1505A713" w:rsidR="00B4438D" w:rsidRPr="009B7590" w:rsidRDefault="00B4438D" w:rsidP="009B7590">
      <w:pPr>
        <w:jc w:val="both"/>
        <w:rPr>
          <w:rFonts w:ascii="Calibri" w:hAnsi="Calibri" w:cs="Calibri"/>
          <w:color w:val="000000"/>
          <w:lang w:val="en-GB"/>
        </w:rPr>
      </w:pPr>
      <w:r w:rsidRPr="00B4438D">
        <w:rPr>
          <w:rFonts w:ascii="Calibri" w:hAnsi="Calibri" w:cs="Calibri"/>
          <w:color w:val="000000"/>
          <w:lang w:val="en-US"/>
        </w:rPr>
        <w:t>Die Vereinbarung umfasst ausserdem den Exklusivverkauf von Lavazza Kaffee in allen Cafés und Lounges des Turiner Allianz Stadiums (die auch Lavazza Kaffeestationen haben); die Nutzung von Lavazza Maschinen in allen «Sky-Logen» des Stadions sowie das Recht, Kaffee im J Hotel anzubieten.</w:t>
      </w:r>
    </w:p>
    <w:p w14:paraId="6848F53B" w14:textId="77777777" w:rsidR="005C0ED8" w:rsidRDefault="005C0ED8" w:rsidP="00687C44">
      <w:pPr>
        <w:jc w:val="both"/>
        <w:rPr>
          <w:rFonts w:ascii="Calibri" w:hAnsi="Calibri" w:cs="Calibri"/>
          <w:lang w:val="en-US"/>
        </w:rPr>
      </w:pPr>
    </w:p>
    <w:p w14:paraId="0DA64BB5" w14:textId="36013B33" w:rsidR="00335ABF" w:rsidRDefault="00335ABF" w:rsidP="00687C44">
      <w:pPr>
        <w:jc w:val="both"/>
        <w:rPr>
          <w:rFonts w:ascii="Calibri" w:hAnsi="Calibri" w:cs="Calibri"/>
          <w:lang w:val="en-US"/>
        </w:rPr>
      </w:pPr>
      <w:r w:rsidRPr="00335ABF">
        <w:rPr>
          <w:rFonts w:ascii="Calibri" w:hAnsi="Calibri" w:cs="Calibri"/>
          <w:lang w:val="en-US"/>
        </w:rPr>
        <w:t xml:space="preserve">«Wir sind besonders stolz darauf, diese mehrjährige Partnerschaft mit einer legendären Marke wie Juventus zu unterzeichnen, die wie wir italienisch ist und aus Turin stammt und ein wichtiges Familienerbe und internationale Reichweite hat,» erklärte </w:t>
      </w:r>
      <w:r w:rsidRPr="00D025F1">
        <w:rPr>
          <w:rFonts w:ascii="Calibri" w:hAnsi="Calibri" w:cs="Calibri"/>
          <w:b/>
          <w:bCs/>
          <w:lang w:val="en-US"/>
        </w:rPr>
        <w:t>Lavazza Chief Marketing Officer Sergio Cravero</w:t>
      </w:r>
      <w:r w:rsidRPr="00335ABF">
        <w:rPr>
          <w:rFonts w:ascii="Calibri" w:hAnsi="Calibri" w:cs="Calibri"/>
          <w:lang w:val="en-US"/>
        </w:rPr>
        <w:t>. «Sport ist einer der strategischen Pfeiler unserer Marke, um die wahre Kultur des italienischen Kaffees in der ganzen Welt zu fördern und ein breites Publikum von Enthusiasten zu erreichen. Ich bin auch sicher, dass diese neue Zusammenarbeit erfolgreicher denn je sein wird, wenn es darum geht, gemeinsame Werte wie das Streben nach Exzellenz und die Fähigkeit zur Innovation und Inspiration der Menschen zu vermitteln und die Welt von Juventus mit einem hochwertigen Kaffeeerlebnis von Lavazza noch einzigartiger zu machen.»</w:t>
      </w:r>
    </w:p>
    <w:p w14:paraId="3347CCCC" w14:textId="51F69CE3" w:rsidR="00E91508" w:rsidRDefault="00D025F1" w:rsidP="00687C44">
      <w:pPr>
        <w:jc w:val="both"/>
        <w:rPr>
          <w:rFonts w:ascii="Calibri" w:hAnsi="Calibri" w:cs="Calibri"/>
          <w:i/>
          <w:lang w:val="en-US"/>
        </w:rPr>
      </w:pPr>
      <w:r w:rsidRPr="00D025F1">
        <w:rPr>
          <w:rFonts w:ascii="Calibri" w:hAnsi="Calibri" w:cs="Calibri"/>
          <w:i/>
          <w:lang w:val="en-US"/>
        </w:rPr>
        <w:t>«Wir freuen uns Lavazza in unserer Partnerfamilie willkommenzuheissen. Diese Vereinbarung ist für unseren Club und für unsere Stadt von grosser Bedeutung, da sie zwei der weltweit wichtigsten italienischen Marken vereint. Die Projekte, die wir gemeinsam entwickeln werden, werden verschiedene Bereiche betreffen und die zahlreichen strategischen Berührungspunkte zwischen unseren beiden Organisationen nutzen,» betonte</w:t>
      </w:r>
      <w:r w:rsidRPr="00FF708C">
        <w:rPr>
          <w:rFonts w:ascii="Calibri" w:hAnsi="Calibri" w:cs="Calibri"/>
          <w:b/>
          <w:bCs/>
          <w:i/>
          <w:lang w:val="en-US"/>
        </w:rPr>
        <w:t xml:space="preserve"> Juventus Chief Revenue Officer Giorgio Ricci</w:t>
      </w:r>
      <w:r w:rsidRPr="00D025F1">
        <w:rPr>
          <w:rFonts w:ascii="Calibri" w:hAnsi="Calibri" w:cs="Calibri"/>
          <w:i/>
          <w:lang w:val="en-US"/>
        </w:rPr>
        <w:t>.</w:t>
      </w:r>
    </w:p>
    <w:p w14:paraId="2478F395" w14:textId="77777777" w:rsidR="001604D4" w:rsidRDefault="001604D4" w:rsidP="00687C44">
      <w:pPr>
        <w:jc w:val="both"/>
        <w:rPr>
          <w:rFonts w:ascii="Calibri" w:hAnsi="Calibri" w:cs="Calibri"/>
          <w:i/>
          <w:lang w:val="en-US"/>
        </w:rPr>
      </w:pPr>
    </w:p>
    <w:p w14:paraId="6D564281" w14:textId="73DFC0A5" w:rsidR="00074BC2" w:rsidRDefault="001E4669" w:rsidP="004D0362">
      <w:pPr>
        <w:rPr>
          <w:rFonts w:ascii="Calibri" w:hAnsi="Calibri" w:cs="Calibri"/>
          <w:bCs/>
          <w:color w:val="000000"/>
          <w:lang w:val="en-GB"/>
        </w:rPr>
      </w:pPr>
      <w:r w:rsidRPr="001E4669">
        <w:rPr>
          <w:rFonts w:ascii="Calibri" w:hAnsi="Calibri" w:cs="Calibri"/>
          <w:bCs/>
          <w:color w:val="000000"/>
          <w:lang w:val="en-GB"/>
        </w:rPr>
        <w:t xml:space="preserve">Im Laufe der Jahre war Lavazza Partner einiger der prestigeträchtigsten Sportveranstaltungen der Welt. Beim Tennis ist es die einzige Nahrungs- und Genussmittelmarke, die alle vier </w:t>
      </w:r>
      <w:r w:rsidRPr="00CC6780">
        <w:rPr>
          <w:rFonts w:ascii="Calibri" w:hAnsi="Calibri" w:cs="Calibri"/>
          <w:b/>
          <w:color w:val="000000"/>
          <w:lang w:val="en-GB"/>
        </w:rPr>
        <w:t>Grand Slam</w:t>
      </w:r>
      <w:r w:rsidRPr="001E4669">
        <w:rPr>
          <w:rFonts w:ascii="Calibri" w:hAnsi="Calibri" w:cs="Calibri"/>
          <w:bCs/>
          <w:color w:val="000000"/>
          <w:lang w:val="en-GB"/>
        </w:rPr>
        <w:t xml:space="preserve"> -</w:t>
      </w:r>
      <w:r w:rsidRPr="001E4669">
        <w:rPr>
          <w:rFonts w:ascii="Calibri" w:hAnsi="Calibri" w:cs="Calibri"/>
          <w:bCs/>
          <w:color w:val="000000"/>
          <w:lang w:val="en-GB"/>
        </w:rPr>
        <w:lastRenderedPageBreak/>
        <w:t xml:space="preserve">Turniere gesponsert hat (US Open, Wimbledon, Roland Garros, Australian Open). Beim Fussball ist Lavazza international für seine bedeutenden Partnerschaften mit Prestigeclubs bekannt und bewundert – Projekte, die sich durch drei gemeinsame Nenner auszeichnen: Hingabe, Authentizität und Innovation. Im Jahr 2018 hat Lavazza mithilfe langfristiger Vereinbarungen Millionen von Premier League Fans erreicht. Das Unternehmen war offizieller Kaffeepartner von </w:t>
      </w:r>
      <w:r w:rsidRPr="00CC6780">
        <w:rPr>
          <w:rFonts w:ascii="Calibri" w:hAnsi="Calibri" w:cs="Calibri"/>
          <w:b/>
          <w:color w:val="000000"/>
          <w:lang w:val="en-GB"/>
        </w:rPr>
        <w:t>Arsenal F.C.</w:t>
      </w:r>
      <w:r w:rsidRPr="001E4669">
        <w:rPr>
          <w:rFonts w:ascii="Calibri" w:hAnsi="Calibri" w:cs="Calibri"/>
          <w:bCs/>
          <w:color w:val="000000"/>
          <w:lang w:val="en-GB"/>
        </w:rPr>
        <w:t xml:space="preserve"> und </w:t>
      </w:r>
      <w:r w:rsidRPr="00CC6780">
        <w:rPr>
          <w:rFonts w:ascii="Calibri" w:hAnsi="Calibri" w:cs="Calibri"/>
          <w:b/>
          <w:color w:val="000000"/>
          <w:lang w:val="en-GB"/>
        </w:rPr>
        <w:t>Liverpool F.C.</w:t>
      </w:r>
      <w:r w:rsidRPr="001E4669">
        <w:rPr>
          <w:rFonts w:ascii="Calibri" w:hAnsi="Calibri" w:cs="Calibri"/>
          <w:bCs/>
          <w:color w:val="000000"/>
          <w:lang w:val="en-GB"/>
        </w:rPr>
        <w:t>, zwei der prestigeträchtigsten Clubs im Vereinigten Königreich.</w:t>
      </w:r>
    </w:p>
    <w:p w14:paraId="69EE6E14" w14:textId="77777777" w:rsidR="00CC6780" w:rsidRPr="005F6695" w:rsidRDefault="00CC6780" w:rsidP="004D0362">
      <w:pPr>
        <w:rPr>
          <w:rFonts w:ascii="Calibri" w:eastAsia="Calibri" w:hAnsi="Calibri" w:cs="Calibri"/>
          <w:b/>
          <w:bCs/>
          <w:iCs/>
          <w:lang w:val="en-US"/>
        </w:rPr>
      </w:pPr>
    </w:p>
    <w:p w14:paraId="10FDB441" w14:textId="028E58E6" w:rsidR="005A1FA2" w:rsidRPr="005F6695" w:rsidRDefault="000C3692" w:rsidP="00A82763">
      <w:pPr>
        <w:jc w:val="center"/>
        <w:rPr>
          <w:rFonts w:ascii="Calibri" w:eastAsia="Calibri" w:hAnsi="Calibri" w:cs="Calibri"/>
          <w:b/>
          <w:bCs/>
          <w:iCs/>
          <w:lang w:val="en-US"/>
        </w:rPr>
      </w:pPr>
      <w:r w:rsidRPr="005F6695">
        <w:rPr>
          <w:rFonts w:ascii="Calibri" w:eastAsia="Calibri" w:hAnsi="Calibri" w:cs="Calibri"/>
          <w:b/>
          <w:bCs/>
          <w:iCs/>
          <w:lang w:val="en-US"/>
        </w:rPr>
        <w:t>***</w:t>
      </w:r>
    </w:p>
    <w:p w14:paraId="40579579" w14:textId="12C6699D" w:rsidR="005A1FA2" w:rsidRPr="005F6695" w:rsidRDefault="005A1FA2" w:rsidP="000D4ED7">
      <w:pPr>
        <w:jc w:val="both"/>
        <w:rPr>
          <w:rFonts w:ascii="Calibri" w:hAnsi="Calibri" w:cs="Calibri"/>
          <w:b/>
          <w:sz w:val="20"/>
          <w:szCs w:val="22"/>
          <w:u w:val="single"/>
          <w:lang w:val="en-US"/>
        </w:rPr>
      </w:pPr>
    </w:p>
    <w:p w14:paraId="60CE71B7" w14:textId="22F25E02" w:rsidR="00AC5A83" w:rsidRPr="005F6695" w:rsidRDefault="00AC5A83" w:rsidP="000D4ED7">
      <w:pPr>
        <w:jc w:val="both"/>
        <w:rPr>
          <w:rFonts w:ascii="Calibri" w:hAnsi="Calibri" w:cs="Calibri"/>
          <w:b/>
          <w:sz w:val="20"/>
          <w:szCs w:val="22"/>
          <w:u w:val="single"/>
          <w:lang w:val="en-US"/>
        </w:rPr>
      </w:pPr>
    </w:p>
    <w:p w14:paraId="470D2CDF" w14:textId="77777777" w:rsidR="00F42B19" w:rsidRPr="005F6695" w:rsidRDefault="00F42B19" w:rsidP="000D4ED7">
      <w:pPr>
        <w:jc w:val="both"/>
        <w:rPr>
          <w:rFonts w:ascii="Calibri" w:hAnsi="Calibri" w:cs="Calibri"/>
          <w:b/>
          <w:sz w:val="20"/>
          <w:szCs w:val="22"/>
          <w:u w:val="single"/>
          <w:lang w:val="en-US"/>
        </w:rPr>
      </w:pPr>
    </w:p>
    <w:p w14:paraId="051E70CF" w14:textId="77777777" w:rsidR="00B53F4A" w:rsidRDefault="00D51880" w:rsidP="00864E28">
      <w:pPr>
        <w:spacing w:after="283"/>
        <w:jc w:val="both"/>
        <w:rPr>
          <w:rFonts w:ascii="Calibri" w:hAnsi="Calibri" w:cs="Calibri"/>
          <w:b/>
          <w:sz w:val="20"/>
          <w:szCs w:val="22"/>
          <w:u w:val="single"/>
          <w:lang w:val="en-US"/>
        </w:rPr>
      </w:pPr>
      <w:r w:rsidRPr="00D51880">
        <w:rPr>
          <w:rFonts w:ascii="Calibri" w:hAnsi="Calibri" w:cs="Calibri"/>
          <w:b/>
          <w:sz w:val="20"/>
          <w:szCs w:val="22"/>
          <w:u w:val="single"/>
          <w:lang w:val="en-US"/>
        </w:rPr>
        <w:t>Lavazza Group</w:t>
      </w:r>
    </w:p>
    <w:p w14:paraId="1AD27B30" w14:textId="0E488397" w:rsidR="000D4ED7" w:rsidRPr="00B53F4A" w:rsidRDefault="00B53F4A" w:rsidP="00864E28">
      <w:pPr>
        <w:spacing w:after="283"/>
        <w:jc w:val="both"/>
        <w:rPr>
          <w:rFonts w:ascii="Calibri" w:hAnsi="Calibri" w:cs="Calibri"/>
          <w:b/>
          <w:sz w:val="20"/>
          <w:szCs w:val="22"/>
          <w:u w:val="single"/>
          <w:lang w:val="en-US"/>
        </w:rPr>
      </w:pPr>
      <w:r w:rsidRPr="00B53F4A">
        <w:rPr>
          <w:rFonts w:ascii="Calibri" w:hAnsi="Calibri" w:cs="Calibri"/>
          <w:sz w:val="20"/>
          <w:szCs w:val="22"/>
          <w:lang w:val="en-US"/>
        </w:rPr>
        <w:t>Lavazza wurde 1895 in Turin gegründet und befindet sich seit vier Generationen im Besitz der Lavazza Familie. Als einer der wichtigsten Kaffeeröster der Welt ist die Gruppe mit seinen Tochtergesellschaften und Händlern in mehr als 140 Ländern vertreten und generiert 70 % seines Umsatzes auf internationalen Märkten. Lavazza beschäftigt insgesamt mehr als 4.000 Mitarbeiter und erzielte 2019 einen Umsatz in Höhe von 2,2 Milliarden Euro. Zu den Unternehmen, die Teil der Lavazza Group sind, gehören Carte Noire und ESP aus Frankreich (2016 bzw. 2017 erworben), Merrild (2015) aus Dänemark, Kicking Horse Coffee Ltd. aus Nordamerika (2017), Nims aus Italien (2017) und die Unternehmen von Blue Pod Coffee Co aus Australien (2018). Nach einer Akquisition Ende des Jahres 2018 wurde die Lavazza Professional Business Unit gegründet, die Office Coffee Service (OCS) und die Verkaufssysteme Flavia und Klix beinhaltet.</w:t>
      </w:r>
      <w:r w:rsidR="004D3F29" w:rsidRPr="004D3F29">
        <w:rPr>
          <w:rFonts w:ascii="Calibri" w:hAnsi="Calibri" w:cs="Calibri"/>
          <w:sz w:val="20"/>
          <w:szCs w:val="22"/>
          <w:lang w:val="en-US"/>
        </w:rPr>
        <w:t>.</w:t>
      </w:r>
    </w:p>
    <w:p w14:paraId="205A62BC" w14:textId="3915CB45" w:rsidR="0000064F" w:rsidRDefault="00924AF2" w:rsidP="00114CCC">
      <w:pPr>
        <w:widowControl/>
        <w:suppressAutoHyphens w:val="0"/>
        <w:spacing w:line="256" w:lineRule="auto"/>
        <w:rPr>
          <w:rFonts w:ascii="Calibri" w:hAnsi="Calibri" w:cs="Calibri"/>
          <w:b/>
          <w:sz w:val="20"/>
          <w:szCs w:val="22"/>
          <w:lang w:val="en-US"/>
        </w:rPr>
      </w:pPr>
      <w:r w:rsidRPr="00924AF2">
        <w:rPr>
          <w:rFonts w:ascii="Calibri" w:hAnsi="Calibri" w:cs="Calibri"/>
          <w:b/>
          <w:sz w:val="20"/>
          <w:szCs w:val="22"/>
          <w:lang w:val="en-US"/>
        </w:rPr>
        <w:t>Zur Information:</w:t>
      </w:r>
      <w:bookmarkStart w:id="0" w:name="_GoBack"/>
      <w:bookmarkEnd w:id="0"/>
      <w:r w:rsidR="0000064F" w:rsidRPr="0000064F">
        <w:rPr>
          <w:rFonts w:ascii="Calibri" w:hAnsi="Calibri" w:cs="Calibri"/>
          <w:b/>
          <w:sz w:val="20"/>
          <w:szCs w:val="22"/>
          <w:lang w:val="en-US"/>
        </w:rPr>
        <w:t>:</w:t>
      </w:r>
    </w:p>
    <w:p w14:paraId="43EF98D3" w14:textId="143069E0" w:rsidR="00114CCC" w:rsidRPr="005F6695" w:rsidRDefault="00114CCC" w:rsidP="00114CCC">
      <w:pPr>
        <w:widowControl/>
        <w:suppressAutoHyphens w:val="0"/>
        <w:spacing w:line="256" w:lineRule="auto"/>
        <w:rPr>
          <w:rFonts w:ascii="Calibri" w:hAnsi="Calibri" w:cs="Calibri"/>
          <w:b/>
          <w:sz w:val="20"/>
          <w:szCs w:val="22"/>
          <w:lang w:val="en-US"/>
        </w:rPr>
      </w:pPr>
      <w:r w:rsidRPr="005F6695">
        <w:rPr>
          <w:rFonts w:ascii="Calibri" w:hAnsi="Calibri" w:cs="Calibri"/>
          <w:b/>
          <w:sz w:val="20"/>
          <w:szCs w:val="22"/>
          <w:lang w:val="en-US"/>
        </w:rPr>
        <w:t xml:space="preserve">BURSON COHN &amp; WOLFE </w:t>
      </w:r>
    </w:p>
    <w:p w14:paraId="203EBC71" w14:textId="09E6E2B4" w:rsidR="00F07EE5" w:rsidRPr="005F6695" w:rsidRDefault="00DB06DA" w:rsidP="00792078">
      <w:pPr>
        <w:widowControl/>
        <w:suppressAutoHyphens w:val="0"/>
        <w:spacing w:after="160" w:line="256" w:lineRule="auto"/>
        <w:jc w:val="both"/>
        <w:rPr>
          <w:rFonts w:ascii="Calibri" w:hAnsi="Calibri" w:cs="Calibri"/>
          <w:sz w:val="20"/>
          <w:szCs w:val="22"/>
          <w:lang w:val="en-US"/>
        </w:rPr>
      </w:pPr>
      <w:r w:rsidRPr="00DB06DA">
        <w:rPr>
          <w:rFonts w:ascii="Calibri" w:hAnsi="Calibri" w:cs="Calibri"/>
          <w:sz w:val="20"/>
          <w:szCs w:val="22"/>
          <w:lang w:val="en-US"/>
        </w:rPr>
        <w:t>Centre de coordination Lavazza</w:t>
      </w:r>
      <w:r w:rsidR="00446D65">
        <w:rPr>
          <w:rFonts w:ascii="Calibri" w:hAnsi="Calibri" w:cs="Calibri"/>
          <w:sz w:val="20"/>
          <w:szCs w:val="22"/>
          <w:lang w:val="en-US"/>
        </w:rPr>
        <w:t xml:space="preserve"> </w:t>
      </w:r>
      <w:r w:rsidR="00114CCC" w:rsidRPr="005F6695">
        <w:rPr>
          <w:rFonts w:ascii="Calibri" w:hAnsi="Calibri" w:cs="Calibri"/>
          <w:sz w:val="20"/>
          <w:szCs w:val="22"/>
          <w:lang w:val="en-US"/>
        </w:rPr>
        <w:t>–</w:t>
      </w:r>
      <w:r w:rsidR="005449BD" w:rsidRPr="005F6695">
        <w:rPr>
          <w:rFonts w:ascii="Calibri" w:hAnsi="Calibri" w:cs="Calibri"/>
          <w:lang w:val="en-US"/>
        </w:rPr>
        <w:t xml:space="preserve"> </w:t>
      </w:r>
      <w:hyperlink r:id="rId10" w:history="1">
        <w:r w:rsidR="00C64D4E" w:rsidRPr="005F6695">
          <w:rPr>
            <w:rStyle w:val="Hipercze"/>
            <w:rFonts w:ascii="Calibri" w:hAnsi="Calibri" w:cs="Calibri"/>
            <w:sz w:val="20"/>
            <w:szCs w:val="22"/>
            <w:lang w:val="en-US"/>
          </w:rPr>
          <w:t>lavazzacoordinationhub@bcw-global.com</w:t>
        </w:r>
      </w:hyperlink>
      <w:r w:rsidR="005449BD" w:rsidRPr="005F6695">
        <w:rPr>
          <w:rFonts w:ascii="Calibri" w:hAnsi="Calibri" w:cs="Calibri"/>
          <w:sz w:val="20"/>
          <w:szCs w:val="22"/>
          <w:lang w:val="en-US"/>
        </w:rPr>
        <w:t xml:space="preserve"> </w:t>
      </w:r>
    </w:p>
    <w:p w14:paraId="2FA2BFF9" w14:textId="11AB7CAA" w:rsidR="00F42B19" w:rsidRPr="005F6695" w:rsidRDefault="00F42B19" w:rsidP="00F42B19">
      <w:pPr>
        <w:rPr>
          <w:rFonts w:ascii="Calibri" w:hAnsi="Calibri" w:cs="Calibri"/>
          <w:sz w:val="20"/>
          <w:szCs w:val="22"/>
          <w:lang w:val="en-US"/>
        </w:rPr>
      </w:pPr>
    </w:p>
    <w:sectPr w:rsidR="00F42B19" w:rsidRPr="005F669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B567" w14:textId="77777777" w:rsidR="00511F51" w:rsidRDefault="00511F51" w:rsidP="00884772">
      <w:r>
        <w:separator/>
      </w:r>
    </w:p>
  </w:endnote>
  <w:endnote w:type="continuationSeparator" w:id="0">
    <w:p w14:paraId="2BDC8579" w14:textId="77777777" w:rsidR="00511F51" w:rsidRDefault="00511F51" w:rsidP="0088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4FE8" w14:textId="77777777" w:rsidR="00511F51" w:rsidRDefault="00511F51" w:rsidP="00884772">
      <w:r>
        <w:separator/>
      </w:r>
    </w:p>
  </w:footnote>
  <w:footnote w:type="continuationSeparator" w:id="0">
    <w:p w14:paraId="503A9937" w14:textId="77777777" w:rsidR="00511F51" w:rsidRDefault="00511F51" w:rsidP="0088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F586" w14:textId="0B1CB456" w:rsidR="00286C1C" w:rsidRPr="001E54EB" w:rsidRDefault="00FE7400" w:rsidP="00286C1C">
    <w:pPr>
      <w:pStyle w:val="Nagwek"/>
      <w:jc w:val="center"/>
      <w:rPr>
        <w:sz w:val="28"/>
        <w:szCs w:val="22"/>
      </w:rPr>
    </w:pPr>
    <w:r>
      <w:rPr>
        <w:noProof/>
        <w:color w:val="FF0000"/>
        <w:sz w:val="28"/>
        <w:szCs w:val="22"/>
      </w:rPr>
      <w:drawing>
        <wp:inline distT="0" distB="0" distL="0" distR="0" wp14:anchorId="66ED2FFC" wp14:editId="13354236">
          <wp:extent cx="3329940" cy="1198447"/>
          <wp:effectExtent l="0" t="0" r="381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5355" cy="1214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CBE"/>
    <w:multiLevelType w:val="hybridMultilevel"/>
    <w:tmpl w:val="999EF00A"/>
    <w:lvl w:ilvl="0" w:tplc="AAB8010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42C8"/>
    <w:multiLevelType w:val="hybridMultilevel"/>
    <w:tmpl w:val="4492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515F9"/>
    <w:multiLevelType w:val="hybridMultilevel"/>
    <w:tmpl w:val="43C2BD76"/>
    <w:lvl w:ilvl="0" w:tplc="E2D6B21E">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810FF"/>
    <w:multiLevelType w:val="hybridMultilevel"/>
    <w:tmpl w:val="0822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A03FB7"/>
    <w:multiLevelType w:val="hybridMultilevel"/>
    <w:tmpl w:val="0D1C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27148"/>
    <w:multiLevelType w:val="hybridMultilevel"/>
    <w:tmpl w:val="1C52E34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B0A201F"/>
    <w:multiLevelType w:val="hybridMultilevel"/>
    <w:tmpl w:val="13C85E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213308"/>
    <w:multiLevelType w:val="hybridMultilevel"/>
    <w:tmpl w:val="F342BA3C"/>
    <w:lvl w:ilvl="0" w:tplc="362491C6">
      <w:start w:val="1"/>
      <w:numFmt w:val="bullet"/>
      <w:lvlText w:val=""/>
      <w:lvlJc w:val="left"/>
      <w:pPr>
        <w:tabs>
          <w:tab w:val="num" w:pos="720"/>
        </w:tabs>
        <w:ind w:left="720" w:hanging="360"/>
      </w:pPr>
      <w:rPr>
        <w:rFonts w:ascii="Wingdings" w:hAnsi="Wingdings" w:hint="default"/>
      </w:rPr>
    </w:lvl>
    <w:lvl w:ilvl="1" w:tplc="EE8C0ADE" w:tentative="1">
      <w:start w:val="1"/>
      <w:numFmt w:val="bullet"/>
      <w:lvlText w:val=""/>
      <w:lvlJc w:val="left"/>
      <w:pPr>
        <w:tabs>
          <w:tab w:val="num" w:pos="1440"/>
        </w:tabs>
        <w:ind w:left="1440" w:hanging="360"/>
      </w:pPr>
      <w:rPr>
        <w:rFonts w:ascii="Wingdings" w:hAnsi="Wingdings" w:hint="default"/>
      </w:rPr>
    </w:lvl>
    <w:lvl w:ilvl="2" w:tplc="242AD22E" w:tentative="1">
      <w:start w:val="1"/>
      <w:numFmt w:val="bullet"/>
      <w:lvlText w:val=""/>
      <w:lvlJc w:val="left"/>
      <w:pPr>
        <w:tabs>
          <w:tab w:val="num" w:pos="2160"/>
        </w:tabs>
        <w:ind w:left="2160" w:hanging="360"/>
      </w:pPr>
      <w:rPr>
        <w:rFonts w:ascii="Wingdings" w:hAnsi="Wingdings" w:hint="default"/>
      </w:rPr>
    </w:lvl>
    <w:lvl w:ilvl="3" w:tplc="ECFAF318" w:tentative="1">
      <w:start w:val="1"/>
      <w:numFmt w:val="bullet"/>
      <w:lvlText w:val=""/>
      <w:lvlJc w:val="left"/>
      <w:pPr>
        <w:tabs>
          <w:tab w:val="num" w:pos="2880"/>
        </w:tabs>
        <w:ind w:left="2880" w:hanging="360"/>
      </w:pPr>
      <w:rPr>
        <w:rFonts w:ascii="Wingdings" w:hAnsi="Wingdings" w:hint="default"/>
      </w:rPr>
    </w:lvl>
    <w:lvl w:ilvl="4" w:tplc="7FDA5C7A" w:tentative="1">
      <w:start w:val="1"/>
      <w:numFmt w:val="bullet"/>
      <w:lvlText w:val=""/>
      <w:lvlJc w:val="left"/>
      <w:pPr>
        <w:tabs>
          <w:tab w:val="num" w:pos="3600"/>
        </w:tabs>
        <w:ind w:left="3600" w:hanging="360"/>
      </w:pPr>
      <w:rPr>
        <w:rFonts w:ascii="Wingdings" w:hAnsi="Wingdings" w:hint="default"/>
      </w:rPr>
    </w:lvl>
    <w:lvl w:ilvl="5" w:tplc="0ABABD92" w:tentative="1">
      <w:start w:val="1"/>
      <w:numFmt w:val="bullet"/>
      <w:lvlText w:val=""/>
      <w:lvlJc w:val="left"/>
      <w:pPr>
        <w:tabs>
          <w:tab w:val="num" w:pos="4320"/>
        </w:tabs>
        <w:ind w:left="4320" w:hanging="360"/>
      </w:pPr>
      <w:rPr>
        <w:rFonts w:ascii="Wingdings" w:hAnsi="Wingdings" w:hint="default"/>
      </w:rPr>
    </w:lvl>
    <w:lvl w:ilvl="6" w:tplc="3BFEFE44" w:tentative="1">
      <w:start w:val="1"/>
      <w:numFmt w:val="bullet"/>
      <w:lvlText w:val=""/>
      <w:lvlJc w:val="left"/>
      <w:pPr>
        <w:tabs>
          <w:tab w:val="num" w:pos="5040"/>
        </w:tabs>
        <w:ind w:left="5040" w:hanging="360"/>
      </w:pPr>
      <w:rPr>
        <w:rFonts w:ascii="Wingdings" w:hAnsi="Wingdings" w:hint="default"/>
      </w:rPr>
    </w:lvl>
    <w:lvl w:ilvl="7" w:tplc="2AF41B10" w:tentative="1">
      <w:start w:val="1"/>
      <w:numFmt w:val="bullet"/>
      <w:lvlText w:val=""/>
      <w:lvlJc w:val="left"/>
      <w:pPr>
        <w:tabs>
          <w:tab w:val="num" w:pos="5760"/>
        </w:tabs>
        <w:ind w:left="5760" w:hanging="360"/>
      </w:pPr>
      <w:rPr>
        <w:rFonts w:ascii="Wingdings" w:hAnsi="Wingdings" w:hint="default"/>
      </w:rPr>
    </w:lvl>
    <w:lvl w:ilvl="8" w:tplc="78B67B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ED"/>
    <w:rsid w:val="0000064F"/>
    <w:rsid w:val="000048E9"/>
    <w:rsid w:val="00013739"/>
    <w:rsid w:val="000207B2"/>
    <w:rsid w:val="0002534A"/>
    <w:rsid w:val="00031FDC"/>
    <w:rsid w:val="00034130"/>
    <w:rsid w:val="00037FC5"/>
    <w:rsid w:val="00040559"/>
    <w:rsid w:val="000430C1"/>
    <w:rsid w:val="00056EC6"/>
    <w:rsid w:val="00057B9B"/>
    <w:rsid w:val="000631A9"/>
    <w:rsid w:val="00067512"/>
    <w:rsid w:val="00067730"/>
    <w:rsid w:val="0006784F"/>
    <w:rsid w:val="000713C4"/>
    <w:rsid w:val="00074BC2"/>
    <w:rsid w:val="00081B24"/>
    <w:rsid w:val="000848A1"/>
    <w:rsid w:val="00085CFC"/>
    <w:rsid w:val="00086F47"/>
    <w:rsid w:val="00087388"/>
    <w:rsid w:val="0009302C"/>
    <w:rsid w:val="00096425"/>
    <w:rsid w:val="000A1DC2"/>
    <w:rsid w:val="000A3FF0"/>
    <w:rsid w:val="000A466C"/>
    <w:rsid w:val="000A7A01"/>
    <w:rsid w:val="000B3D5D"/>
    <w:rsid w:val="000B6C4B"/>
    <w:rsid w:val="000C3692"/>
    <w:rsid w:val="000D166F"/>
    <w:rsid w:val="000D28F5"/>
    <w:rsid w:val="000D314B"/>
    <w:rsid w:val="000D4ED7"/>
    <w:rsid w:val="000D6A70"/>
    <w:rsid w:val="000D70E7"/>
    <w:rsid w:val="000E2761"/>
    <w:rsid w:val="000F0327"/>
    <w:rsid w:val="00101FB1"/>
    <w:rsid w:val="00105032"/>
    <w:rsid w:val="00107817"/>
    <w:rsid w:val="00111C5E"/>
    <w:rsid w:val="00114CCC"/>
    <w:rsid w:val="00121400"/>
    <w:rsid w:val="00124C82"/>
    <w:rsid w:val="00131A13"/>
    <w:rsid w:val="00136CCB"/>
    <w:rsid w:val="00144195"/>
    <w:rsid w:val="00145FE6"/>
    <w:rsid w:val="001604D4"/>
    <w:rsid w:val="001772F2"/>
    <w:rsid w:val="001844D4"/>
    <w:rsid w:val="001A3D1F"/>
    <w:rsid w:val="001A5CE7"/>
    <w:rsid w:val="001A76C7"/>
    <w:rsid w:val="001B0F21"/>
    <w:rsid w:val="001B10A5"/>
    <w:rsid w:val="001B21FE"/>
    <w:rsid w:val="001C1E42"/>
    <w:rsid w:val="001C72E0"/>
    <w:rsid w:val="001D1052"/>
    <w:rsid w:val="001D3210"/>
    <w:rsid w:val="001E11F0"/>
    <w:rsid w:val="001E4669"/>
    <w:rsid w:val="001E54EB"/>
    <w:rsid w:val="001E60ED"/>
    <w:rsid w:val="001E613D"/>
    <w:rsid w:val="001E760E"/>
    <w:rsid w:val="001F169F"/>
    <w:rsid w:val="001F5971"/>
    <w:rsid w:val="001F5FA8"/>
    <w:rsid w:val="001F7617"/>
    <w:rsid w:val="00201BAB"/>
    <w:rsid w:val="002124FD"/>
    <w:rsid w:val="002138B0"/>
    <w:rsid w:val="00213A86"/>
    <w:rsid w:val="002206A9"/>
    <w:rsid w:val="00223383"/>
    <w:rsid w:val="00224AA3"/>
    <w:rsid w:val="002274D4"/>
    <w:rsid w:val="00227ABC"/>
    <w:rsid w:val="00234D47"/>
    <w:rsid w:val="00241A75"/>
    <w:rsid w:val="00242D00"/>
    <w:rsid w:val="002445C7"/>
    <w:rsid w:val="00244DAB"/>
    <w:rsid w:val="0024524B"/>
    <w:rsid w:val="00246B52"/>
    <w:rsid w:val="0025007E"/>
    <w:rsid w:val="00256832"/>
    <w:rsid w:val="00261061"/>
    <w:rsid w:val="00270711"/>
    <w:rsid w:val="002776CE"/>
    <w:rsid w:val="00280F7A"/>
    <w:rsid w:val="0028401F"/>
    <w:rsid w:val="00286C1C"/>
    <w:rsid w:val="00295F5A"/>
    <w:rsid w:val="002A7655"/>
    <w:rsid w:val="002B2FA4"/>
    <w:rsid w:val="002B6FF2"/>
    <w:rsid w:val="002C145A"/>
    <w:rsid w:val="002C1F77"/>
    <w:rsid w:val="002C474D"/>
    <w:rsid w:val="002C4D0F"/>
    <w:rsid w:val="002C5C8C"/>
    <w:rsid w:val="002D1A60"/>
    <w:rsid w:val="002D2375"/>
    <w:rsid w:val="002D4032"/>
    <w:rsid w:val="002D4A04"/>
    <w:rsid w:val="002E02E8"/>
    <w:rsid w:val="002E14A8"/>
    <w:rsid w:val="002E4E91"/>
    <w:rsid w:val="002E6E81"/>
    <w:rsid w:val="002E6F30"/>
    <w:rsid w:val="002F521A"/>
    <w:rsid w:val="00306AA6"/>
    <w:rsid w:val="0031062C"/>
    <w:rsid w:val="0031197C"/>
    <w:rsid w:val="00311F47"/>
    <w:rsid w:val="00321231"/>
    <w:rsid w:val="00331594"/>
    <w:rsid w:val="0033405A"/>
    <w:rsid w:val="00335ABF"/>
    <w:rsid w:val="0033640E"/>
    <w:rsid w:val="00340CD3"/>
    <w:rsid w:val="0036001F"/>
    <w:rsid w:val="0036098B"/>
    <w:rsid w:val="00366779"/>
    <w:rsid w:val="0037144B"/>
    <w:rsid w:val="00371730"/>
    <w:rsid w:val="00372450"/>
    <w:rsid w:val="0037464D"/>
    <w:rsid w:val="003750F1"/>
    <w:rsid w:val="0037605E"/>
    <w:rsid w:val="00377909"/>
    <w:rsid w:val="00380D1B"/>
    <w:rsid w:val="003A72EA"/>
    <w:rsid w:val="003B34A7"/>
    <w:rsid w:val="003B6B21"/>
    <w:rsid w:val="003C4741"/>
    <w:rsid w:val="003C6CA8"/>
    <w:rsid w:val="003C7A02"/>
    <w:rsid w:val="003D0343"/>
    <w:rsid w:val="003D1285"/>
    <w:rsid w:val="003D617A"/>
    <w:rsid w:val="003D7304"/>
    <w:rsid w:val="003E58BC"/>
    <w:rsid w:val="003F40F5"/>
    <w:rsid w:val="003F5091"/>
    <w:rsid w:val="003F663F"/>
    <w:rsid w:val="00400FFE"/>
    <w:rsid w:val="00404638"/>
    <w:rsid w:val="00406240"/>
    <w:rsid w:val="0041084C"/>
    <w:rsid w:val="00412857"/>
    <w:rsid w:val="0041497C"/>
    <w:rsid w:val="0042271E"/>
    <w:rsid w:val="004241C2"/>
    <w:rsid w:val="0043534B"/>
    <w:rsid w:val="00437068"/>
    <w:rsid w:val="00437099"/>
    <w:rsid w:val="00446D65"/>
    <w:rsid w:val="004520B4"/>
    <w:rsid w:val="00456E97"/>
    <w:rsid w:val="00461984"/>
    <w:rsid w:val="00461D9E"/>
    <w:rsid w:val="004662E5"/>
    <w:rsid w:val="004663DB"/>
    <w:rsid w:val="00466CD7"/>
    <w:rsid w:val="0046760E"/>
    <w:rsid w:val="00470058"/>
    <w:rsid w:val="00474A43"/>
    <w:rsid w:val="00477022"/>
    <w:rsid w:val="00491926"/>
    <w:rsid w:val="0049469E"/>
    <w:rsid w:val="00494861"/>
    <w:rsid w:val="00495AE7"/>
    <w:rsid w:val="004B067A"/>
    <w:rsid w:val="004B3861"/>
    <w:rsid w:val="004C5BA5"/>
    <w:rsid w:val="004D0362"/>
    <w:rsid w:val="004D1815"/>
    <w:rsid w:val="004D221E"/>
    <w:rsid w:val="004D3F29"/>
    <w:rsid w:val="004D4A9C"/>
    <w:rsid w:val="004D7A93"/>
    <w:rsid w:val="004E2CAE"/>
    <w:rsid w:val="004E6A78"/>
    <w:rsid w:val="004E79E8"/>
    <w:rsid w:val="004F357A"/>
    <w:rsid w:val="004F72FD"/>
    <w:rsid w:val="0050106F"/>
    <w:rsid w:val="00506F18"/>
    <w:rsid w:val="00510C2F"/>
    <w:rsid w:val="00511F51"/>
    <w:rsid w:val="00517559"/>
    <w:rsid w:val="00522391"/>
    <w:rsid w:val="00523885"/>
    <w:rsid w:val="005238AA"/>
    <w:rsid w:val="00525D09"/>
    <w:rsid w:val="0053584D"/>
    <w:rsid w:val="00540AE8"/>
    <w:rsid w:val="00542207"/>
    <w:rsid w:val="005449BD"/>
    <w:rsid w:val="00547025"/>
    <w:rsid w:val="00550418"/>
    <w:rsid w:val="0055163F"/>
    <w:rsid w:val="0056228A"/>
    <w:rsid w:val="00563478"/>
    <w:rsid w:val="00565FD8"/>
    <w:rsid w:val="00571F04"/>
    <w:rsid w:val="00574872"/>
    <w:rsid w:val="00576152"/>
    <w:rsid w:val="00582102"/>
    <w:rsid w:val="00585D9C"/>
    <w:rsid w:val="00590139"/>
    <w:rsid w:val="005949BE"/>
    <w:rsid w:val="00594FC6"/>
    <w:rsid w:val="005A1FA2"/>
    <w:rsid w:val="005B6456"/>
    <w:rsid w:val="005C0ED8"/>
    <w:rsid w:val="005C57C6"/>
    <w:rsid w:val="005D262E"/>
    <w:rsid w:val="005D7B2B"/>
    <w:rsid w:val="005E0656"/>
    <w:rsid w:val="005F5ACA"/>
    <w:rsid w:val="005F6695"/>
    <w:rsid w:val="005F6994"/>
    <w:rsid w:val="00600814"/>
    <w:rsid w:val="00605360"/>
    <w:rsid w:val="006223FF"/>
    <w:rsid w:val="006357FB"/>
    <w:rsid w:val="00643BE9"/>
    <w:rsid w:val="006441DE"/>
    <w:rsid w:val="00653271"/>
    <w:rsid w:val="006564FD"/>
    <w:rsid w:val="00660A11"/>
    <w:rsid w:val="00661302"/>
    <w:rsid w:val="00673A50"/>
    <w:rsid w:val="00673C10"/>
    <w:rsid w:val="00674B7B"/>
    <w:rsid w:val="00680CA4"/>
    <w:rsid w:val="00684033"/>
    <w:rsid w:val="00687C44"/>
    <w:rsid w:val="006A2D85"/>
    <w:rsid w:val="006A3144"/>
    <w:rsid w:val="006A58C6"/>
    <w:rsid w:val="006A7898"/>
    <w:rsid w:val="006B019A"/>
    <w:rsid w:val="006B0B9D"/>
    <w:rsid w:val="006B25F0"/>
    <w:rsid w:val="006B78FC"/>
    <w:rsid w:val="006B7EBC"/>
    <w:rsid w:val="006C3AA7"/>
    <w:rsid w:val="006C50F6"/>
    <w:rsid w:val="006C6C8D"/>
    <w:rsid w:val="006D2C2C"/>
    <w:rsid w:val="006E0CFE"/>
    <w:rsid w:val="006E269C"/>
    <w:rsid w:val="006F4145"/>
    <w:rsid w:val="00701397"/>
    <w:rsid w:val="007032D2"/>
    <w:rsid w:val="0071059A"/>
    <w:rsid w:val="0071524A"/>
    <w:rsid w:val="00727C9C"/>
    <w:rsid w:val="0073234B"/>
    <w:rsid w:val="00733D83"/>
    <w:rsid w:val="0073534B"/>
    <w:rsid w:val="00736830"/>
    <w:rsid w:val="00751521"/>
    <w:rsid w:val="007515FC"/>
    <w:rsid w:val="0076657A"/>
    <w:rsid w:val="00772360"/>
    <w:rsid w:val="00775882"/>
    <w:rsid w:val="007772AF"/>
    <w:rsid w:val="007817FC"/>
    <w:rsid w:val="00781EB5"/>
    <w:rsid w:val="00784A0C"/>
    <w:rsid w:val="00791E69"/>
    <w:rsid w:val="00792078"/>
    <w:rsid w:val="00794E8C"/>
    <w:rsid w:val="00795747"/>
    <w:rsid w:val="007A03F0"/>
    <w:rsid w:val="007A49EB"/>
    <w:rsid w:val="007A4BBF"/>
    <w:rsid w:val="007A5401"/>
    <w:rsid w:val="007A5C41"/>
    <w:rsid w:val="007E374F"/>
    <w:rsid w:val="007F11AE"/>
    <w:rsid w:val="007F2C66"/>
    <w:rsid w:val="007F4406"/>
    <w:rsid w:val="007F7762"/>
    <w:rsid w:val="008036A7"/>
    <w:rsid w:val="0081254D"/>
    <w:rsid w:val="008149FC"/>
    <w:rsid w:val="00814A14"/>
    <w:rsid w:val="00815FAD"/>
    <w:rsid w:val="00821FB1"/>
    <w:rsid w:val="0083134A"/>
    <w:rsid w:val="008367EF"/>
    <w:rsid w:val="008444FB"/>
    <w:rsid w:val="0085151F"/>
    <w:rsid w:val="0085218D"/>
    <w:rsid w:val="00863A5E"/>
    <w:rsid w:val="00864E28"/>
    <w:rsid w:val="008731FE"/>
    <w:rsid w:val="00876E60"/>
    <w:rsid w:val="00883060"/>
    <w:rsid w:val="00884772"/>
    <w:rsid w:val="00885D99"/>
    <w:rsid w:val="0089053F"/>
    <w:rsid w:val="008A51D9"/>
    <w:rsid w:val="008B1538"/>
    <w:rsid w:val="008B270D"/>
    <w:rsid w:val="008B2DEB"/>
    <w:rsid w:val="008B6B7C"/>
    <w:rsid w:val="008B7046"/>
    <w:rsid w:val="008C54A7"/>
    <w:rsid w:val="008C61FD"/>
    <w:rsid w:val="008C7259"/>
    <w:rsid w:val="008D07F7"/>
    <w:rsid w:val="008D1BFA"/>
    <w:rsid w:val="008D6D58"/>
    <w:rsid w:val="009001AE"/>
    <w:rsid w:val="009022F1"/>
    <w:rsid w:val="00902A92"/>
    <w:rsid w:val="0090602E"/>
    <w:rsid w:val="00907B09"/>
    <w:rsid w:val="009119F7"/>
    <w:rsid w:val="00914E51"/>
    <w:rsid w:val="00924AF2"/>
    <w:rsid w:val="00927517"/>
    <w:rsid w:val="009310BC"/>
    <w:rsid w:val="00944275"/>
    <w:rsid w:val="009451A3"/>
    <w:rsid w:val="00947661"/>
    <w:rsid w:val="00951D4B"/>
    <w:rsid w:val="00976CC5"/>
    <w:rsid w:val="00977742"/>
    <w:rsid w:val="00981B72"/>
    <w:rsid w:val="00983B4B"/>
    <w:rsid w:val="00985329"/>
    <w:rsid w:val="00992F78"/>
    <w:rsid w:val="0099363B"/>
    <w:rsid w:val="0099579E"/>
    <w:rsid w:val="009A0267"/>
    <w:rsid w:val="009A0C1C"/>
    <w:rsid w:val="009B19B2"/>
    <w:rsid w:val="009B7590"/>
    <w:rsid w:val="009C3B2E"/>
    <w:rsid w:val="009C47A0"/>
    <w:rsid w:val="009C4E9D"/>
    <w:rsid w:val="009D077F"/>
    <w:rsid w:val="009D33EB"/>
    <w:rsid w:val="009E1406"/>
    <w:rsid w:val="009F0052"/>
    <w:rsid w:val="009F0F85"/>
    <w:rsid w:val="009F1A90"/>
    <w:rsid w:val="009F2020"/>
    <w:rsid w:val="009F524A"/>
    <w:rsid w:val="009F5960"/>
    <w:rsid w:val="009F6407"/>
    <w:rsid w:val="009F6DFB"/>
    <w:rsid w:val="009F7FBE"/>
    <w:rsid w:val="00A075BF"/>
    <w:rsid w:val="00A1301C"/>
    <w:rsid w:val="00A141C3"/>
    <w:rsid w:val="00A15AD6"/>
    <w:rsid w:val="00A178C3"/>
    <w:rsid w:val="00A23988"/>
    <w:rsid w:val="00A26A97"/>
    <w:rsid w:val="00A363D0"/>
    <w:rsid w:val="00A533F9"/>
    <w:rsid w:val="00A57523"/>
    <w:rsid w:val="00A61770"/>
    <w:rsid w:val="00A672CE"/>
    <w:rsid w:val="00A736FF"/>
    <w:rsid w:val="00A74057"/>
    <w:rsid w:val="00A7516E"/>
    <w:rsid w:val="00A77C42"/>
    <w:rsid w:val="00A82763"/>
    <w:rsid w:val="00A848DF"/>
    <w:rsid w:val="00A84D20"/>
    <w:rsid w:val="00A937FA"/>
    <w:rsid w:val="00A94607"/>
    <w:rsid w:val="00AA61A7"/>
    <w:rsid w:val="00AB2E72"/>
    <w:rsid w:val="00AB4580"/>
    <w:rsid w:val="00AC5388"/>
    <w:rsid w:val="00AC5A83"/>
    <w:rsid w:val="00AC7CFF"/>
    <w:rsid w:val="00AD25F9"/>
    <w:rsid w:val="00AD3CB9"/>
    <w:rsid w:val="00AD5290"/>
    <w:rsid w:val="00AD58DC"/>
    <w:rsid w:val="00AE16F5"/>
    <w:rsid w:val="00AE25FD"/>
    <w:rsid w:val="00AF39B8"/>
    <w:rsid w:val="00AF52F1"/>
    <w:rsid w:val="00AF72CC"/>
    <w:rsid w:val="00B000E9"/>
    <w:rsid w:val="00B052AE"/>
    <w:rsid w:val="00B070FB"/>
    <w:rsid w:val="00B1194B"/>
    <w:rsid w:val="00B14DD2"/>
    <w:rsid w:val="00B16417"/>
    <w:rsid w:val="00B1783A"/>
    <w:rsid w:val="00B34807"/>
    <w:rsid w:val="00B362EB"/>
    <w:rsid w:val="00B4101B"/>
    <w:rsid w:val="00B4438D"/>
    <w:rsid w:val="00B53F4A"/>
    <w:rsid w:val="00B5680F"/>
    <w:rsid w:val="00B60D43"/>
    <w:rsid w:val="00B6218D"/>
    <w:rsid w:val="00B80179"/>
    <w:rsid w:val="00B855E1"/>
    <w:rsid w:val="00B92908"/>
    <w:rsid w:val="00B96530"/>
    <w:rsid w:val="00BA42B9"/>
    <w:rsid w:val="00BA6759"/>
    <w:rsid w:val="00BB1463"/>
    <w:rsid w:val="00BB3391"/>
    <w:rsid w:val="00BB478B"/>
    <w:rsid w:val="00BB5450"/>
    <w:rsid w:val="00BB6A25"/>
    <w:rsid w:val="00BB7359"/>
    <w:rsid w:val="00BC1238"/>
    <w:rsid w:val="00BE309D"/>
    <w:rsid w:val="00BF38A7"/>
    <w:rsid w:val="00BF5D13"/>
    <w:rsid w:val="00C04400"/>
    <w:rsid w:val="00C11032"/>
    <w:rsid w:val="00C12B72"/>
    <w:rsid w:val="00C13D0A"/>
    <w:rsid w:val="00C178CF"/>
    <w:rsid w:val="00C209AE"/>
    <w:rsid w:val="00C20A71"/>
    <w:rsid w:val="00C23157"/>
    <w:rsid w:val="00C27FB1"/>
    <w:rsid w:val="00C3633F"/>
    <w:rsid w:val="00C422D4"/>
    <w:rsid w:val="00C42AA5"/>
    <w:rsid w:val="00C46FF9"/>
    <w:rsid w:val="00C6000C"/>
    <w:rsid w:val="00C64D4E"/>
    <w:rsid w:val="00C65990"/>
    <w:rsid w:val="00C703A2"/>
    <w:rsid w:val="00C77D32"/>
    <w:rsid w:val="00C8155F"/>
    <w:rsid w:val="00C872BB"/>
    <w:rsid w:val="00C877F4"/>
    <w:rsid w:val="00C9126A"/>
    <w:rsid w:val="00C93A97"/>
    <w:rsid w:val="00C93F32"/>
    <w:rsid w:val="00C9484F"/>
    <w:rsid w:val="00CA2992"/>
    <w:rsid w:val="00CA4142"/>
    <w:rsid w:val="00CC343E"/>
    <w:rsid w:val="00CC6780"/>
    <w:rsid w:val="00CD0E68"/>
    <w:rsid w:val="00CD3C19"/>
    <w:rsid w:val="00CD55DB"/>
    <w:rsid w:val="00CD702B"/>
    <w:rsid w:val="00CD7B5B"/>
    <w:rsid w:val="00CE2452"/>
    <w:rsid w:val="00CE742D"/>
    <w:rsid w:val="00CF0E7B"/>
    <w:rsid w:val="00CF2562"/>
    <w:rsid w:val="00CF2DC9"/>
    <w:rsid w:val="00D018B6"/>
    <w:rsid w:val="00D025F1"/>
    <w:rsid w:val="00D067B3"/>
    <w:rsid w:val="00D10815"/>
    <w:rsid w:val="00D11AA0"/>
    <w:rsid w:val="00D15BD3"/>
    <w:rsid w:val="00D1690C"/>
    <w:rsid w:val="00D16C39"/>
    <w:rsid w:val="00D20956"/>
    <w:rsid w:val="00D21751"/>
    <w:rsid w:val="00D221CE"/>
    <w:rsid w:val="00D234C5"/>
    <w:rsid w:val="00D245C9"/>
    <w:rsid w:val="00D25959"/>
    <w:rsid w:val="00D25D5E"/>
    <w:rsid w:val="00D26A02"/>
    <w:rsid w:val="00D34C31"/>
    <w:rsid w:val="00D3518C"/>
    <w:rsid w:val="00D37620"/>
    <w:rsid w:val="00D50493"/>
    <w:rsid w:val="00D51880"/>
    <w:rsid w:val="00D55FA7"/>
    <w:rsid w:val="00D569F6"/>
    <w:rsid w:val="00D64E7B"/>
    <w:rsid w:val="00D6656D"/>
    <w:rsid w:val="00D67F71"/>
    <w:rsid w:val="00D70DDF"/>
    <w:rsid w:val="00D73E6F"/>
    <w:rsid w:val="00D82E00"/>
    <w:rsid w:val="00D84B24"/>
    <w:rsid w:val="00D856E1"/>
    <w:rsid w:val="00D85D2D"/>
    <w:rsid w:val="00D86984"/>
    <w:rsid w:val="00D87DC5"/>
    <w:rsid w:val="00DA1B5D"/>
    <w:rsid w:val="00DA45ED"/>
    <w:rsid w:val="00DB06DA"/>
    <w:rsid w:val="00DB20B0"/>
    <w:rsid w:val="00DC3A84"/>
    <w:rsid w:val="00DC4F0C"/>
    <w:rsid w:val="00DD36FA"/>
    <w:rsid w:val="00DE5278"/>
    <w:rsid w:val="00DF38CC"/>
    <w:rsid w:val="00E1504D"/>
    <w:rsid w:val="00E20B98"/>
    <w:rsid w:val="00E20F57"/>
    <w:rsid w:val="00E23B3A"/>
    <w:rsid w:val="00E4117F"/>
    <w:rsid w:val="00E414CD"/>
    <w:rsid w:val="00E44257"/>
    <w:rsid w:val="00E4789E"/>
    <w:rsid w:val="00E5044D"/>
    <w:rsid w:val="00E57DAD"/>
    <w:rsid w:val="00E61E43"/>
    <w:rsid w:val="00E65EFA"/>
    <w:rsid w:val="00E721EE"/>
    <w:rsid w:val="00E805B0"/>
    <w:rsid w:val="00E86BB6"/>
    <w:rsid w:val="00E91508"/>
    <w:rsid w:val="00EA2274"/>
    <w:rsid w:val="00EA2F9D"/>
    <w:rsid w:val="00EA3D67"/>
    <w:rsid w:val="00EA4F20"/>
    <w:rsid w:val="00EB4B7F"/>
    <w:rsid w:val="00EB71B6"/>
    <w:rsid w:val="00EC63D6"/>
    <w:rsid w:val="00EE006E"/>
    <w:rsid w:val="00EE0149"/>
    <w:rsid w:val="00EE27E6"/>
    <w:rsid w:val="00EE6EC0"/>
    <w:rsid w:val="00EE7395"/>
    <w:rsid w:val="00EF3A82"/>
    <w:rsid w:val="00EF56B1"/>
    <w:rsid w:val="00F022A8"/>
    <w:rsid w:val="00F07EE5"/>
    <w:rsid w:val="00F106AD"/>
    <w:rsid w:val="00F137B7"/>
    <w:rsid w:val="00F14820"/>
    <w:rsid w:val="00F22E96"/>
    <w:rsid w:val="00F2450D"/>
    <w:rsid w:val="00F2597F"/>
    <w:rsid w:val="00F2798D"/>
    <w:rsid w:val="00F328E0"/>
    <w:rsid w:val="00F35570"/>
    <w:rsid w:val="00F37974"/>
    <w:rsid w:val="00F41959"/>
    <w:rsid w:val="00F42B19"/>
    <w:rsid w:val="00F42D7D"/>
    <w:rsid w:val="00F478CE"/>
    <w:rsid w:val="00F50425"/>
    <w:rsid w:val="00F51FFE"/>
    <w:rsid w:val="00F534F5"/>
    <w:rsid w:val="00F53835"/>
    <w:rsid w:val="00F565D0"/>
    <w:rsid w:val="00F63FCD"/>
    <w:rsid w:val="00F762D9"/>
    <w:rsid w:val="00F81825"/>
    <w:rsid w:val="00FA1A79"/>
    <w:rsid w:val="00FA30F2"/>
    <w:rsid w:val="00FA7022"/>
    <w:rsid w:val="00FA757C"/>
    <w:rsid w:val="00FB2DC3"/>
    <w:rsid w:val="00FB3BC5"/>
    <w:rsid w:val="00FC1960"/>
    <w:rsid w:val="00FC5AAA"/>
    <w:rsid w:val="00FC7600"/>
    <w:rsid w:val="00FD5B1D"/>
    <w:rsid w:val="00FE3808"/>
    <w:rsid w:val="00FE7400"/>
    <w:rsid w:val="00FF66F2"/>
    <w:rsid w:val="00FF70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52F0"/>
  <w15:chartTrackingRefBased/>
  <w15:docId w15:val="{41C2FCF4-C32D-4C42-B10C-5EAA5F6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25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uiPriority w:val="21"/>
    <w:qFormat/>
    <w:rsid w:val="00E44257"/>
    <w:rPr>
      <w:i/>
      <w:iCs/>
      <w:color w:val="5B9BD5"/>
    </w:rPr>
  </w:style>
  <w:style w:type="paragraph" w:styleId="Tekstdymka">
    <w:name w:val="Balloon Text"/>
    <w:basedOn w:val="Normalny"/>
    <w:link w:val="TekstdymkaZnak"/>
    <w:uiPriority w:val="99"/>
    <w:semiHidden/>
    <w:unhideWhenUsed/>
    <w:rsid w:val="00E44257"/>
    <w:rPr>
      <w:rFonts w:ascii="Segoe UI" w:hAnsi="Segoe UI" w:cs="Mangal"/>
      <w:sz w:val="18"/>
      <w:szCs w:val="16"/>
    </w:rPr>
  </w:style>
  <w:style w:type="character" w:customStyle="1" w:styleId="TekstdymkaZnak">
    <w:name w:val="Tekst dymka Znak"/>
    <w:basedOn w:val="Domylnaczcionkaakapitu"/>
    <w:link w:val="Tekstdymka"/>
    <w:uiPriority w:val="99"/>
    <w:semiHidden/>
    <w:rsid w:val="00E44257"/>
    <w:rPr>
      <w:rFonts w:ascii="Segoe UI" w:eastAsia="Arial Unicode MS" w:hAnsi="Segoe UI" w:cs="Mangal"/>
      <w:kern w:val="1"/>
      <w:sz w:val="18"/>
      <w:szCs w:val="16"/>
      <w:lang w:eastAsia="hi-IN" w:bidi="hi-IN"/>
    </w:rPr>
  </w:style>
  <w:style w:type="paragraph" w:styleId="Akapitzlist">
    <w:name w:val="List Paragraph"/>
    <w:aliases w:val="text bullet,Párrafo de lista"/>
    <w:basedOn w:val="Normalny"/>
    <w:uiPriority w:val="34"/>
    <w:qFormat/>
    <w:rsid w:val="0088477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cze">
    <w:name w:val="Hyperlink"/>
    <w:basedOn w:val="Domylnaczcionkaakapitu"/>
    <w:uiPriority w:val="99"/>
    <w:unhideWhenUsed/>
    <w:rsid w:val="00884772"/>
    <w:rPr>
      <w:color w:val="0563C1" w:themeColor="hyperlink"/>
      <w:u w:val="single"/>
    </w:rPr>
  </w:style>
  <w:style w:type="paragraph" w:styleId="Tekstprzypisudolnego">
    <w:name w:val="footnote text"/>
    <w:basedOn w:val="Normalny"/>
    <w:link w:val="TekstprzypisudolnegoZnak"/>
    <w:uiPriority w:val="99"/>
    <w:unhideWhenUsed/>
    <w:rsid w:val="00884772"/>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884772"/>
    <w:rPr>
      <w:sz w:val="20"/>
      <w:szCs w:val="20"/>
    </w:rPr>
  </w:style>
  <w:style w:type="character" w:styleId="Odwoanieprzypisudolnego">
    <w:name w:val="footnote reference"/>
    <w:basedOn w:val="Domylnaczcionkaakapitu"/>
    <w:uiPriority w:val="99"/>
    <w:semiHidden/>
    <w:unhideWhenUsed/>
    <w:rsid w:val="00884772"/>
    <w:rPr>
      <w:vertAlign w:val="superscript"/>
    </w:rPr>
  </w:style>
  <w:style w:type="character" w:customStyle="1" w:styleId="Menzionenonrisolta1">
    <w:name w:val="Menzione non risolta1"/>
    <w:basedOn w:val="Domylnaczcionkaakapitu"/>
    <w:uiPriority w:val="99"/>
    <w:semiHidden/>
    <w:unhideWhenUsed/>
    <w:rsid w:val="00884772"/>
    <w:rPr>
      <w:color w:val="605E5C"/>
      <w:shd w:val="clear" w:color="auto" w:fill="E1DFDD"/>
    </w:rPr>
  </w:style>
  <w:style w:type="character" w:styleId="Uwydatnienie">
    <w:name w:val="Emphasis"/>
    <w:basedOn w:val="Domylnaczcionkaakapitu"/>
    <w:uiPriority w:val="20"/>
    <w:qFormat/>
    <w:rsid w:val="00E20B98"/>
    <w:rPr>
      <w:i/>
      <w:iCs/>
    </w:rPr>
  </w:style>
  <w:style w:type="paragraph" w:styleId="Nagwek">
    <w:name w:val="header"/>
    <w:basedOn w:val="Normalny"/>
    <w:link w:val="NagwekZnak"/>
    <w:uiPriority w:val="99"/>
    <w:unhideWhenUsed/>
    <w:rsid w:val="00286C1C"/>
    <w:pPr>
      <w:tabs>
        <w:tab w:val="center" w:pos="4819"/>
        <w:tab w:val="right" w:pos="9638"/>
      </w:tabs>
    </w:pPr>
    <w:rPr>
      <w:rFonts w:cs="Mangal"/>
      <w:szCs w:val="21"/>
    </w:rPr>
  </w:style>
  <w:style w:type="character" w:customStyle="1" w:styleId="NagwekZnak">
    <w:name w:val="Nagłówek Znak"/>
    <w:basedOn w:val="Domylnaczcionkaakapitu"/>
    <w:link w:val="Nagwek"/>
    <w:uiPriority w:val="99"/>
    <w:rsid w:val="00286C1C"/>
    <w:rPr>
      <w:rFonts w:ascii="Times New Roman" w:eastAsia="Arial Unicode MS" w:hAnsi="Times New Roman" w:cs="Mangal"/>
      <w:kern w:val="1"/>
      <w:sz w:val="24"/>
      <w:szCs w:val="21"/>
      <w:lang w:eastAsia="hi-IN" w:bidi="hi-IN"/>
    </w:rPr>
  </w:style>
  <w:style w:type="paragraph" w:styleId="Stopka">
    <w:name w:val="footer"/>
    <w:basedOn w:val="Normalny"/>
    <w:link w:val="StopkaZnak"/>
    <w:uiPriority w:val="99"/>
    <w:unhideWhenUsed/>
    <w:rsid w:val="00286C1C"/>
    <w:pPr>
      <w:tabs>
        <w:tab w:val="center" w:pos="4819"/>
        <w:tab w:val="right" w:pos="9638"/>
      </w:tabs>
    </w:pPr>
    <w:rPr>
      <w:rFonts w:cs="Mangal"/>
      <w:szCs w:val="21"/>
    </w:rPr>
  </w:style>
  <w:style w:type="character" w:customStyle="1" w:styleId="StopkaZnak">
    <w:name w:val="Stopka Znak"/>
    <w:basedOn w:val="Domylnaczcionkaakapitu"/>
    <w:link w:val="Stopka"/>
    <w:uiPriority w:val="99"/>
    <w:rsid w:val="00286C1C"/>
    <w:rPr>
      <w:rFonts w:ascii="Times New Roman" w:eastAsia="Arial Unicode MS" w:hAnsi="Times New Roman" w:cs="Mangal"/>
      <w:kern w:val="1"/>
      <w:sz w:val="24"/>
      <w:szCs w:val="21"/>
      <w:lang w:eastAsia="hi-IN" w:bidi="hi-IN"/>
    </w:rPr>
  </w:style>
  <w:style w:type="paragraph" w:styleId="NormalnyWeb">
    <w:name w:val="Normal (Web)"/>
    <w:basedOn w:val="Normalny"/>
    <w:uiPriority w:val="99"/>
    <w:semiHidden/>
    <w:unhideWhenUsed/>
    <w:rsid w:val="00821FB1"/>
    <w:pPr>
      <w:widowControl/>
      <w:suppressAutoHyphens w:val="0"/>
      <w:spacing w:before="100" w:beforeAutospacing="1" w:after="100" w:afterAutospacing="1"/>
    </w:pPr>
    <w:rPr>
      <w:rFonts w:eastAsia="Times New Roman" w:cs="Times New Roman"/>
      <w:kern w:val="0"/>
      <w:lang w:eastAsia="it-IT" w:bidi="ar-SA"/>
    </w:rPr>
  </w:style>
  <w:style w:type="character" w:styleId="Nierozpoznanawzmianka">
    <w:name w:val="Unresolved Mention"/>
    <w:basedOn w:val="Domylnaczcionkaakapitu"/>
    <w:uiPriority w:val="99"/>
    <w:semiHidden/>
    <w:unhideWhenUsed/>
    <w:rsid w:val="00977742"/>
    <w:rPr>
      <w:color w:val="605E5C"/>
      <w:shd w:val="clear" w:color="auto" w:fill="E1DFDD"/>
    </w:rPr>
  </w:style>
  <w:style w:type="character" w:styleId="Odwoaniedokomentarza">
    <w:name w:val="annotation reference"/>
    <w:basedOn w:val="Domylnaczcionkaakapitu"/>
    <w:uiPriority w:val="99"/>
    <w:semiHidden/>
    <w:unhideWhenUsed/>
    <w:rsid w:val="00380D1B"/>
    <w:rPr>
      <w:sz w:val="16"/>
      <w:szCs w:val="16"/>
    </w:rPr>
  </w:style>
  <w:style w:type="paragraph" w:styleId="Tekstkomentarza">
    <w:name w:val="annotation text"/>
    <w:basedOn w:val="Normalny"/>
    <w:link w:val="TekstkomentarzaZnak"/>
    <w:uiPriority w:val="99"/>
    <w:semiHidden/>
    <w:unhideWhenUsed/>
    <w:rsid w:val="00380D1B"/>
    <w:rPr>
      <w:rFonts w:cs="Mangal"/>
      <w:sz w:val="20"/>
      <w:szCs w:val="18"/>
    </w:rPr>
  </w:style>
  <w:style w:type="character" w:customStyle="1" w:styleId="TekstkomentarzaZnak">
    <w:name w:val="Tekst komentarza Znak"/>
    <w:basedOn w:val="Domylnaczcionkaakapitu"/>
    <w:link w:val="Tekstkomentarza"/>
    <w:uiPriority w:val="99"/>
    <w:semiHidden/>
    <w:rsid w:val="00380D1B"/>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80D1B"/>
    <w:rPr>
      <w:b/>
      <w:bCs/>
    </w:rPr>
  </w:style>
  <w:style w:type="character" w:customStyle="1" w:styleId="TematkomentarzaZnak">
    <w:name w:val="Temat komentarza Znak"/>
    <w:basedOn w:val="TekstkomentarzaZnak"/>
    <w:link w:val="Tematkomentarza"/>
    <w:uiPriority w:val="99"/>
    <w:semiHidden/>
    <w:rsid w:val="00380D1B"/>
    <w:rPr>
      <w:rFonts w:ascii="Times New Roman" w:eastAsia="Arial Unicode MS"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044">
      <w:bodyDiv w:val="1"/>
      <w:marLeft w:val="0"/>
      <w:marRight w:val="0"/>
      <w:marTop w:val="0"/>
      <w:marBottom w:val="0"/>
      <w:divBdr>
        <w:top w:val="none" w:sz="0" w:space="0" w:color="auto"/>
        <w:left w:val="none" w:sz="0" w:space="0" w:color="auto"/>
        <w:bottom w:val="none" w:sz="0" w:space="0" w:color="auto"/>
        <w:right w:val="none" w:sz="0" w:space="0" w:color="auto"/>
      </w:divBdr>
    </w:div>
    <w:div w:id="771978320">
      <w:bodyDiv w:val="1"/>
      <w:marLeft w:val="0"/>
      <w:marRight w:val="0"/>
      <w:marTop w:val="0"/>
      <w:marBottom w:val="0"/>
      <w:divBdr>
        <w:top w:val="none" w:sz="0" w:space="0" w:color="auto"/>
        <w:left w:val="none" w:sz="0" w:space="0" w:color="auto"/>
        <w:bottom w:val="none" w:sz="0" w:space="0" w:color="auto"/>
        <w:right w:val="none" w:sz="0" w:space="0" w:color="auto"/>
      </w:divBdr>
      <w:divsChild>
        <w:div w:id="1638533562">
          <w:marLeft w:val="360"/>
          <w:marRight w:val="0"/>
          <w:marTop w:val="0"/>
          <w:marBottom w:val="240"/>
          <w:divBdr>
            <w:top w:val="none" w:sz="0" w:space="0" w:color="auto"/>
            <w:left w:val="none" w:sz="0" w:space="0" w:color="auto"/>
            <w:bottom w:val="none" w:sz="0" w:space="0" w:color="auto"/>
            <w:right w:val="none" w:sz="0" w:space="0" w:color="auto"/>
          </w:divBdr>
        </w:div>
        <w:div w:id="819032513">
          <w:marLeft w:val="360"/>
          <w:marRight w:val="0"/>
          <w:marTop w:val="0"/>
          <w:marBottom w:val="240"/>
          <w:divBdr>
            <w:top w:val="none" w:sz="0" w:space="0" w:color="auto"/>
            <w:left w:val="none" w:sz="0" w:space="0" w:color="auto"/>
            <w:bottom w:val="none" w:sz="0" w:space="0" w:color="auto"/>
            <w:right w:val="none" w:sz="0" w:space="0" w:color="auto"/>
          </w:divBdr>
        </w:div>
      </w:divsChild>
    </w:div>
    <w:div w:id="1248535673">
      <w:bodyDiv w:val="1"/>
      <w:marLeft w:val="0"/>
      <w:marRight w:val="0"/>
      <w:marTop w:val="0"/>
      <w:marBottom w:val="0"/>
      <w:divBdr>
        <w:top w:val="none" w:sz="0" w:space="0" w:color="auto"/>
        <w:left w:val="none" w:sz="0" w:space="0" w:color="auto"/>
        <w:bottom w:val="none" w:sz="0" w:space="0" w:color="auto"/>
        <w:right w:val="none" w:sz="0" w:space="0" w:color="auto"/>
      </w:divBdr>
      <w:divsChild>
        <w:div w:id="1763068781">
          <w:marLeft w:val="360"/>
          <w:marRight w:val="0"/>
          <w:marTop w:val="0"/>
          <w:marBottom w:val="240"/>
          <w:divBdr>
            <w:top w:val="none" w:sz="0" w:space="0" w:color="auto"/>
            <w:left w:val="none" w:sz="0" w:space="0" w:color="auto"/>
            <w:bottom w:val="none" w:sz="0" w:space="0" w:color="auto"/>
            <w:right w:val="none" w:sz="0" w:space="0" w:color="auto"/>
          </w:divBdr>
        </w:div>
        <w:div w:id="1688483696">
          <w:marLeft w:val="360"/>
          <w:marRight w:val="0"/>
          <w:marTop w:val="0"/>
          <w:marBottom w:val="240"/>
          <w:divBdr>
            <w:top w:val="none" w:sz="0" w:space="0" w:color="auto"/>
            <w:left w:val="none" w:sz="0" w:space="0" w:color="auto"/>
            <w:bottom w:val="none" w:sz="0" w:space="0" w:color="auto"/>
            <w:right w:val="none" w:sz="0" w:space="0" w:color="auto"/>
          </w:divBdr>
        </w:div>
      </w:divsChild>
    </w:div>
    <w:div w:id="1498300184">
      <w:bodyDiv w:val="1"/>
      <w:marLeft w:val="0"/>
      <w:marRight w:val="0"/>
      <w:marTop w:val="0"/>
      <w:marBottom w:val="0"/>
      <w:divBdr>
        <w:top w:val="none" w:sz="0" w:space="0" w:color="auto"/>
        <w:left w:val="none" w:sz="0" w:space="0" w:color="auto"/>
        <w:bottom w:val="none" w:sz="0" w:space="0" w:color="auto"/>
        <w:right w:val="none" w:sz="0" w:space="0" w:color="auto"/>
      </w:divBdr>
    </w:div>
    <w:div w:id="1701397199">
      <w:bodyDiv w:val="1"/>
      <w:marLeft w:val="0"/>
      <w:marRight w:val="0"/>
      <w:marTop w:val="0"/>
      <w:marBottom w:val="0"/>
      <w:divBdr>
        <w:top w:val="none" w:sz="0" w:space="0" w:color="auto"/>
        <w:left w:val="none" w:sz="0" w:space="0" w:color="auto"/>
        <w:bottom w:val="none" w:sz="0" w:space="0" w:color="auto"/>
        <w:right w:val="none" w:sz="0" w:space="0" w:color="auto"/>
      </w:divBdr>
    </w:div>
    <w:div w:id="18227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vazzacoordinationhub@bcw-globa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535D78A394F4499B631292BC543F0" ma:contentTypeVersion="13" ma:contentTypeDescription="Create a new document." ma:contentTypeScope="" ma:versionID="a5690cf4c26fc078fc58592003eb843a">
  <xsd:schema xmlns:xsd="http://www.w3.org/2001/XMLSchema" xmlns:xs="http://www.w3.org/2001/XMLSchema" xmlns:p="http://schemas.microsoft.com/office/2006/metadata/properties" xmlns:ns3="60094ac4-4348-4a72-a137-07314297fa99" xmlns:ns4="a0c7b530-1017-4ee2-b035-004bfe52fc10" targetNamespace="http://schemas.microsoft.com/office/2006/metadata/properties" ma:root="true" ma:fieldsID="5a5f63ee8e3becdf14d1467125734d90" ns3:_="" ns4:_="">
    <xsd:import namespace="60094ac4-4348-4a72-a137-07314297fa99"/>
    <xsd:import namespace="a0c7b530-1017-4ee2-b035-004bfe52f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94ac4-4348-4a72-a137-07314297f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7b530-1017-4ee2-b035-004bfe52fc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C6C98-E271-4482-9689-DEF72946F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D8C4F-1FD9-4643-A2E7-2FB435A98A0C}">
  <ds:schemaRefs>
    <ds:schemaRef ds:uri="http://schemas.microsoft.com/sharepoint/v3/contenttype/forms"/>
  </ds:schemaRefs>
</ds:datastoreItem>
</file>

<file path=customXml/itemProps3.xml><?xml version="1.0" encoding="utf-8"?>
<ds:datastoreItem xmlns:ds="http://schemas.openxmlformats.org/officeDocument/2006/customXml" ds:itemID="{62B146D8-D277-4040-8485-2819C0E7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94ac4-4348-4a72-a137-07314297fa99"/>
    <ds:schemaRef ds:uri="a0c7b530-1017-4ee2-b035-004bfe52f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4241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Poggio</dc:creator>
  <cp:keywords/>
  <dc:description/>
  <cp:lastModifiedBy>Bigaj, Karolina</cp:lastModifiedBy>
  <cp:revision>21</cp:revision>
  <dcterms:created xsi:type="dcterms:W3CDTF">2020-09-14T10:41:00Z</dcterms:created>
  <dcterms:modified xsi:type="dcterms:W3CDTF">2020-09-14T10:45:00Z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0x010100337535D78A394F4499B631292BC543F0</vt:lpwstr>
  </property>
</Properties>
</file>